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47" w:rsidRPr="008B1DDB" w:rsidRDefault="008F182B" w:rsidP="00496547">
      <w:pPr>
        <w:jc w:val="center"/>
        <w:rPr>
          <w:rFonts w:cs="B Titr"/>
          <w:sz w:val="20"/>
          <w:szCs w:val="20"/>
          <w:rtl/>
        </w:rPr>
      </w:pPr>
      <w:r>
        <w:rPr>
          <w:rFonts w:cs="B Titr"/>
          <w:noProof/>
          <w:sz w:val="20"/>
          <w:szCs w:val="20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left:0;text-align:left;margin-left:82.7pt;margin-top:26.45pt;width:332.25pt;height:90pt;z-index:251659264" fillcolor="#a5a5a5 [2092]">
            <v:textbox>
              <w:txbxContent>
                <w:p w:rsidR="00A71A5A" w:rsidRPr="009A1F84" w:rsidRDefault="00A71A5A" w:rsidP="00A71A5A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  <w:p w:rsidR="00A71A5A" w:rsidRPr="009A1F84" w:rsidRDefault="00A71A5A" w:rsidP="00A71A5A">
                  <w:pPr>
                    <w:jc w:val="center"/>
                    <w:rPr>
                      <w:rFonts w:cs="B Titr"/>
                      <w:rtl/>
                    </w:rPr>
                  </w:pPr>
                  <w:r w:rsidRPr="009A1F84">
                    <w:rPr>
                      <w:rFonts w:cs="B Titr" w:hint="cs"/>
                      <w:rtl/>
                    </w:rPr>
                    <w:t>هفته جهاني بهداشت با شعار "  غلبه بر ديابت  " ( 7-1 ارديبهشت سال 95 )</w:t>
                  </w:r>
                </w:p>
                <w:p w:rsidR="00A71A5A" w:rsidRDefault="00A71A5A"/>
              </w:txbxContent>
            </v:textbox>
            <w10:wrap anchorx="page"/>
          </v:shape>
        </w:pict>
      </w:r>
      <w:r w:rsidR="00496547" w:rsidRPr="008B1DDB">
        <w:rPr>
          <w:rFonts w:cs="B Titr" w:hint="cs"/>
          <w:sz w:val="28"/>
          <w:szCs w:val="28"/>
          <w:rtl/>
        </w:rPr>
        <w:t>بسمه تعالي</w:t>
      </w:r>
    </w:p>
    <w:p w:rsidR="00A71A5A" w:rsidRDefault="00A71A5A" w:rsidP="00496547">
      <w:pPr>
        <w:jc w:val="center"/>
        <w:rPr>
          <w:rFonts w:cs="B Titr"/>
          <w:sz w:val="20"/>
          <w:szCs w:val="20"/>
          <w:rtl/>
        </w:rPr>
      </w:pPr>
    </w:p>
    <w:p w:rsidR="00A71A5A" w:rsidRDefault="00A71A5A" w:rsidP="00496547">
      <w:pPr>
        <w:jc w:val="center"/>
        <w:rPr>
          <w:rFonts w:cs="B Titr"/>
          <w:sz w:val="20"/>
          <w:szCs w:val="20"/>
          <w:rtl/>
        </w:rPr>
      </w:pPr>
    </w:p>
    <w:p w:rsidR="00A71A5A" w:rsidRPr="009A1F84" w:rsidRDefault="00A71A5A" w:rsidP="00496547">
      <w:pPr>
        <w:jc w:val="center"/>
        <w:rPr>
          <w:rFonts w:cs="B Titr"/>
          <w:sz w:val="24"/>
          <w:szCs w:val="24"/>
          <w:rtl/>
        </w:rPr>
      </w:pPr>
    </w:p>
    <w:p w:rsidR="002A09F4" w:rsidRPr="009A1F84" w:rsidRDefault="008D01C4" w:rsidP="002A09F4">
      <w:pPr>
        <w:jc w:val="both"/>
        <w:rPr>
          <w:rFonts w:cs="B Titr"/>
          <w:b/>
          <w:bCs/>
          <w:sz w:val="24"/>
          <w:szCs w:val="24"/>
          <w:rtl/>
        </w:rPr>
      </w:pPr>
      <w:r w:rsidRPr="009A1F84">
        <w:rPr>
          <w:rFonts w:cs="B Zar" w:hint="cs"/>
          <w:b/>
          <w:bCs/>
          <w:rtl/>
        </w:rPr>
        <w:t xml:space="preserve">ديابت شايع ترين بيماري متابوليك با شيوعي رو به افزايش مي باشد </w:t>
      </w:r>
      <w:r w:rsidR="00B7734C" w:rsidRPr="009A1F84">
        <w:rPr>
          <w:rFonts w:cs="B Zar" w:hint="cs"/>
          <w:b/>
          <w:bCs/>
          <w:rtl/>
        </w:rPr>
        <w:t>و يك اختلال چند عاملي مي باشد</w:t>
      </w:r>
      <w:r w:rsidR="003F4A34" w:rsidRPr="009A1F84">
        <w:rPr>
          <w:rFonts w:cs="B Zar" w:hint="cs"/>
          <w:b/>
          <w:bCs/>
          <w:rtl/>
        </w:rPr>
        <w:t xml:space="preserve"> كه با افزايش مزمن قند خون مشخص مي شود</w:t>
      </w:r>
      <w:r w:rsidR="003F4A34" w:rsidRPr="009A1F84">
        <w:rPr>
          <w:rFonts w:cs="B Titr" w:hint="cs"/>
          <w:b/>
          <w:bCs/>
          <w:rtl/>
        </w:rPr>
        <w:t xml:space="preserve"> </w:t>
      </w:r>
      <w:r w:rsidRPr="009A1F84">
        <w:rPr>
          <w:rFonts w:cs="B Titr" w:hint="cs"/>
          <w:b/>
          <w:bCs/>
          <w:rtl/>
        </w:rPr>
        <w:t xml:space="preserve"> </w:t>
      </w:r>
      <w:r w:rsidR="00CD369E" w:rsidRPr="009A1F84">
        <w:rPr>
          <w:rFonts w:cs="B Titr" w:hint="cs"/>
          <w:b/>
          <w:bCs/>
          <w:rtl/>
        </w:rPr>
        <w:t xml:space="preserve"> </w:t>
      </w:r>
      <w:r w:rsidR="00CD369E" w:rsidRPr="009A1F84">
        <w:rPr>
          <w:rFonts w:cs="B Titr" w:hint="cs"/>
          <w:b/>
          <w:bCs/>
          <w:sz w:val="24"/>
          <w:szCs w:val="24"/>
          <w:rtl/>
        </w:rPr>
        <w:t>.</w:t>
      </w:r>
    </w:p>
    <w:p w:rsidR="00B96531" w:rsidRDefault="006D4FDD" w:rsidP="00B96531">
      <w:pPr>
        <w:jc w:val="both"/>
        <w:rPr>
          <w:rFonts w:cs="B Zar"/>
          <w:b/>
          <w:bCs/>
          <w:rtl/>
        </w:rPr>
      </w:pPr>
      <w:r w:rsidRPr="00891485">
        <w:rPr>
          <w:rFonts w:cs="B Zar" w:hint="cs"/>
          <w:b/>
          <w:bCs/>
          <w:rtl/>
        </w:rPr>
        <w:t>انواع ديابت :</w:t>
      </w:r>
      <w:r w:rsidR="00D900E5" w:rsidRPr="00891485">
        <w:rPr>
          <w:rFonts w:cs="B Zar" w:hint="cs"/>
          <w:b/>
          <w:bCs/>
          <w:rtl/>
        </w:rPr>
        <w:t xml:space="preserve">         1-    ديابت نوع </w:t>
      </w:r>
      <w:r w:rsidR="00F35136">
        <w:rPr>
          <w:rFonts w:cs="B Zar" w:hint="cs"/>
          <w:b/>
          <w:bCs/>
          <w:rtl/>
        </w:rPr>
        <w:t xml:space="preserve">يك </w:t>
      </w:r>
      <w:r w:rsidR="00D900E5" w:rsidRPr="00891485">
        <w:rPr>
          <w:rFonts w:cs="B Zar" w:hint="cs"/>
          <w:b/>
          <w:bCs/>
          <w:rtl/>
        </w:rPr>
        <w:t xml:space="preserve"> </w:t>
      </w:r>
      <w:r w:rsidR="00F35136">
        <w:rPr>
          <w:rFonts w:cs="B Zar" w:hint="cs"/>
          <w:b/>
          <w:bCs/>
          <w:rtl/>
        </w:rPr>
        <w:t>5%</w:t>
      </w:r>
      <w:r w:rsidR="00D900E5" w:rsidRPr="00891485">
        <w:rPr>
          <w:rFonts w:cs="B Zar" w:hint="cs"/>
          <w:b/>
          <w:bCs/>
          <w:rtl/>
        </w:rPr>
        <w:t xml:space="preserve">      2- </w:t>
      </w:r>
      <w:r w:rsidRPr="00891485">
        <w:rPr>
          <w:rFonts w:cs="B Zar" w:hint="cs"/>
          <w:b/>
          <w:bCs/>
          <w:rtl/>
        </w:rPr>
        <w:t xml:space="preserve"> ديابت نوع </w:t>
      </w:r>
      <w:r w:rsidR="00F35136">
        <w:rPr>
          <w:rFonts w:cs="B Zar" w:hint="cs"/>
          <w:b/>
          <w:bCs/>
          <w:rtl/>
        </w:rPr>
        <w:t>دو     95 %-90%</w:t>
      </w:r>
      <w:r w:rsidR="00D900E5" w:rsidRPr="00891485">
        <w:rPr>
          <w:rFonts w:cs="B Zar" w:hint="cs"/>
          <w:b/>
          <w:bCs/>
          <w:rtl/>
        </w:rPr>
        <w:t xml:space="preserve">       3- ديابت </w:t>
      </w:r>
      <w:r w:rsidR="003F4A34" w:rsidRPr="00891485">
        <w:rPr>
          <w:rFonts w:cs="B Zar" w:hint="cs"/>
          <w:b/>
          <w:bCs/>
          <w:rtl/>
        </w:rPr>
        <w:t>حاملگي (</w:t>
      </w:r>
      <w:r w:rsidR="003F4A34" w:rsidRPr="00891485">
        <w:rPr>
          <w:rFonts w:cs="B Zar"/>
          <w:b/>
          <w:bCs/>
        </w:rPr>
        <w:t>G</w:t>
      </w:r>
      <w:r w:rsidR="00250650" w:rsidRPr="00891485">
        <w:rPr>
          <w:rFonts w:cs="B Zar"/>
          <w:b/>
          <w:bCs/>
        </w:rPr>
        <w:t>DM</w:t>
      </w:r>
      <w:r w:rsidR="00250650" w:rsidRPr="00891485">
        <w:rPr>
          <w:rFonts w:cs="B Zar" w:hint="cs"/>
          <w:b/>
          <w:bCs/>
          <w:rtl/>
        </w:rPr>
        <w:t xml:space="preserve"> )</w:t>
      </w:r>
      <w:r w:rsidR="00F35136">
        <w:rPr>
          <w:rFonts w:cs="B Zar" w:hint="cs"/>
          <w:b/>
          <w:bCs/>
          <w:rtl/>
        </w:rPr>
        <w:t xml:space="preserve">    7%</w:t>
      </w:r>
    </w:p>
    <w:p w:rsidR="00154182" w:rsidRPr="00891485" w:rsidRDefault="00154182" w:rsidP="00B96531">
      <w:pPr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با تو</w:t>
      </w:r>
      <w:r w:rsidR="005E7A5F">
        <w:rPr>
          <w:rFonts w:cs="B Zar" w:hint="cs"/>
          <w:b/>
          <w:bCs/>
          <w:rtl/>
        </w:rPr>
        <w:t>جه به اهميت كنترل ديابت بارداري</w:t>
      </w:r>
      <w:r>
        <w:rPr>
          <w:rFonts w:cs="B Zar" w:hint="cs"/>
          <w:b/>
          <w:bCs/>
          <w:rtl/>
        </w:rPr>
        <w:t xml:space="preserve"> </w:t>
      </w:r>
      <w:r w:rsidR="00F1279E">
        <w:rPr>
          <w:rFonts w:cs="B Zar" w:hint="cs"/>
          <w:b/>
          <w:bCs/>
          <w:rtl/>
        </w:rPr>
        <w:t xml:space="preserve">و پيشگيري از عوارض آن برروي مادر و جنين،  </w:t>
      </w:r>
      <w:r w:rsidR="009B57F4">
        <w:rPr>
          <w:rFonts w:cs="B Zar" w:hint="cs"/>
          <w:b/>
          <w:bCs/>
          <w:rtl/>
        </w:rPr>
        <w:t>بالاب</w:t>
      </w:r>
      <w:r w:rsidR="005E7A5F">
        <w:rPr>
          <w:rFonts w:cs="B Zar" w:hint="cs"/>
          <w:b/>
          <w:bCs/>
          <w:rtl/>
        </w:rPr>
        <w:t xml:space="preserve">ودن آگاهي عموم مردم در اين خصوص </w:t>
      </w:r>
      <w:r w:rsidR="009B57F4">
        <w:rPr>
          <w:rFonts w:cs="B Zar" w:hint="cs"/>
          <w:b/>
          <w:bCs/>
          <w:rtl/>
        </w:rPr>
        <w:t>ضروري مي باشد .</w:t>
      </w:r>
      <w:r w:rsidR="00F1279E">
        <w:rPr>
          <w:rFonts w:cs="B Zar" w:hint="cs"/>
          <w:b/>
          <w:bCs/>
          <w:rtl/>
        </w:rPr>
        <w:t xml:space="preserve"> </w:t>
      </w:r>
    </w:p>
    <w:p w:rsidR="001E717E" w:rsidRPr="001C4C19" w:rsidRDefault="00250650" w:rsidP="001C4C19">
      <w:pPr>
        <w:jc w:val="both"/>
        <w:rPr>
          <w:rFonts w:cs="B Zar"/>
          <w:b/>
          <w:bCs/>
          <w:sz w:val="28"/>
          <w:szCs w:val="28"/>
          <w:rtl/>
        </w:rPr>
      </w:pPr>
      <w:r w:rsidRPr="001C4C19">
        <w:rPr>
          <w:rFonts w:cs="B Zar" w:hint="cs"/>
          <w:b/>
          <w:bCs/>
          <w:sz w:val="28"/>
          <w:szCs w:val="28"/>
          <w:rtl/>
        </w:rPr>
        <w:t>ديابت حاملگي :</w:t>
      </w:r>
    </w:p>
    <w:p w:rsidR="003F4A34" w:rsidRPr="009B57F4" w:rsidRDefault="00250650" w:rsidP="00F35136">
      <w:pPr>
        <w:jc w:val="both"/>
        <w:rPr>
          <w:rFonts w:cs="B Zar"/>
          <w:b/>
          <w:bCs/>
          <w:rtl/>
        </w:rPr>
      </w:pPr>
      <w:r w:rsidRPr="009B57F4">
        <w:rPr>
          <w:rFonts w:cs="B Zar" w:hint="cs"/>
          <w:rtl/>
        </w:rPr>
        <w:t xml:space="preserve"> </w:t>
      </w:r>
      <w:r w:rsidRPr="009B57F4">
        <w:rPr>
          <w:rFonts w:cs="B Zar" w:hint="cs"/>
          <w:b/>
          <w:bCs/>
          <w:rtl/>
        </w:rPr>
        <w:t xml:space="preserve">هر اندازه از عدم تحمل گلوكز  كه براي اولين بار طي دوران بارداري </w:t>
      </w:r>
      <w:r w:rsidR="00640E45" w:rsidRPr="009B57F4">
        <w:rPr>
          <w:rFonts w:cs="B Zar" w:hint="cs"/>
          <w:b/>
          <w:bCs/>
          <w:rtl/>
        </w:rPr>
        <w:t xml:space="preserve">به وجود آمده يا مشخص شود </w:t>
      </w:r>
      <w:r w:rsidR="009A1F84" w:rsidRPr="009B57F4">
        <w:rPr>
          <w:rFonts w:cs="B Zar" w:hint="cs"/>
          <w:b/>
          <w:bCs/>
          <w:rtl/>
        </w:rPr>
        <w:t>.</w:t>
      </w:r>
    </w:p>
    <w:p w:rsidR="009431C3" w:rsidRPr="006856CD" w:rsidRDefault="00640E45" w:rsidP="006856CD">
      <w:pPr>
        <w:jc w:val="both"/>
        <w:rPr>
          <w:rFonts w:cs="B Zar"/>
          <w:b/>
          <w:bCs/>
          <w:rtl/>
        </w:rPr>
      </w:pPr>
      <w:r w:rsidRPr="009B57F4">
        <w:rPr>
          <w:rFonts w:cs="B Zar" w:hint="cs"/>
          <w:b/>
          <w:bCs/>
          <w:rtl/>
        </w:rPr>
        <w:t>ديابت</w:t>
      </w:r>
      <w:r w:rsidR="005A0511" w:rsidRPr="009B57F4">
        <w:rPr>
          <w:rFonts w:cs="B Zar" w:hint="cs"/>
          <w:b/>
          <w:bCs/>
          <w:rtl/>
        </w:rPr>
        <w:t xml:space="preserve"> عوارض زيادي در بار</w:t>
      </w:r>
      <w:r w:rsidR="00A71A5A" w:rsidRPr="009B57F4">
        <w:rPr>
          <w:rFonts w:cs="B Zar" w:hint="cs"/>
          <w:b/>
          <w:bCs/>
          <w:rtl/>
        </w:rPr>
        <w:t>داري دارد كه لازم است  كليه مادر</w:t>
      </w:r>
      <w:r w:rsidR="005A0511" w:rsidRPr="009B57F4">
        <w:rPr>
          <w:rFonts w:cs="B Zar" w:hint="cs"/>
          <w:b/>
          <w:bCs/>
          <w:rtl/>
        </w:rPr>
        <w:t xml:space="preserve">اني كه تصميم به بارداري دارند قبل از بارداري مراقبت هاي پيش از بارداري را دريافت نمايند تا دوران بارداري </w:t>
      </w:r>
      <w:r w:rsidR="00B96531" w:rsidRPr="009B57F4">
        <w:rPr>
          <w:rFonts w:cs="B Zar" w:hint="cs"/>
          <w:b/>
          <w:bCs/>
          <w:rtl/>
        </w:rPr>
        <w:t xml:space="preserve">بهتري داشته باشند و با شروع بارداري به نزديك ترين مركز بهداشتي يا خانه بهداشت جهت دريافت خدمات بهداشتي و آزمايشات لازم مراجعه نمايند </w:t>
      </w:r>
      <w:r w:rsidR="009A1648" w:rsidRPr="009B57F4">
        <w:rPr>
          <w:rFonts w:cs="B Zar" w:hint="cs"/>
          <w:b/>
          <w:bCs/>
          <w:rtl/>
        </w:rPr>
        <w:t xml:space="preserve">ودر صورت شك به ديابت بارداري در اسرع وقت به متخصص غدد و زنان و زايمان مراجعه نمايند . </w:t>
      </w:r>
    </w:p>
    <w:p w:rsidR="004C4FC0" w:rsidRPr="009431C3" w:rsidRDefault="009431C3" w:rsidP="009431C3">
      <w:pPr>
        <w:rPr>
          <w:rFonts w:cs="B Titr"/>
          <w:rtl/>
        </w:rPr>
      </w:pPr>
      <w:r>
        <w:rPr>
          <w:rFonts w:cs="B Titr" w:hint="cs"/>
          <w:rtl/>
        </w:rPr>
        <w:t xml:space="preserve">* </w:t>
      </w:r>
      <w:r w:rsidRPr="004B3EC5">
        <w:rPr>
          <w:rFonts w:cs="B Titr" w:hint="cs"/>
          <w:rtl/>
        </w:rPr>
        <w:t xml:space="preserve">چه كساني بيشتر در معرض ابتلا به ديابت بارداري هستند </w:t>
      </w:r>
      <w:r>
        <w:rPr>
          <w:rFonts w:cs="B Titr" w:hint="cs"/>
          <w:rtl/>
        </w:rPr>
        <w:t>:</w:t>
      </w:r>
    </w:p>
    <w:p w:rsidR="002E3C32" w:rsidRDefault="004B3EC5" w:rsidP="004B3EC5">
      <w:pPr>
        <w:pStyle w:val="ListParagraph"/>
        <w:numPr>
          <w:ilvl w:val="0"/>
          <w:numId w:val="3"/>
        </w:numPr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سابقه فاميلي ديابت دارند </w:t>
      </w:r>
    </w:p>
    <w:p w:rsidR="004B3EC5" w:rsidRDefault="004B3EC5" w:rsidP="004B3EC5">
      <w:pPr>
        <w:pStyle w:val="ListParagraph"/>
        <w:numPr>
          <w:ilvl w:val="0"/>
          <w:numId w:val="3"/>
        </w:numPr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سابقه قبلي ديابت بارداري دارند </w:t>
      </w:r>
    </w:p>
    <w:p w:rsidR="004B3EC5" w:rsidRDefault="004B3EC5" w:rsidP="004B3EC5">
      <w:pPr>
        <w:pStyle w:val="ListParagraph"/>
        <w:numPr>
          <w:ilvl w:val="0"/>
          <w:numId w:val="3"/>
        </w:numPr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اضافه وزن دارند </w:t>
      </w:r>
    </w:p>
    <w:p w:rsidR="006856CD" w:rsidRDefault="0011744B" w:rsidP="006856CD">
      <w:pPr>
        <w:pStyle w:val="ListParagraph"/>
        <w:numPr>
          <w:ilvl w:val="0"/>
          <w:numId w:val="3"/>
        </w:numPr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تولد</w:t>
      </w:r>
      <w:r w:rsidR="004B3EC5">
        <w:rPr>
          <w:rFonts w:cs="B Zar" w:hint="cs"/>
          <w:b/>
          <w:bCs/>
          <w:rtl/>
        </w:rPr>
        <w:t xml:space="preserve"> نو</w:t>
      </w:r>
      <w:r w:rsidR="00C74702">
        <w:rPr>
          <w:rFonts w:cs="B Zar" w:hint="cs"/>
          <w:b/>
          <w:bCs/>
          <w:rtl/>
        </w:rPr>
        <w:t xml:space="preserve"> </w:t>
      </w:r>
      <w:r w:rsidR="004B3EC5">
        <w:rPr>
          <w:rFonts w:cs="B Zar" w:hint="cs"/>
          <w:b/>
          <w:bCs/>
          <w:rtl/>
        </w:rPr>
        <w:t xml:space="preserve">زاد بالاي 4 كيلو در زايمان </w:t>
      </w:r>
      <w:r>
        <w:rPr>
          <w:rFonts w:cs="B Zar" w:hint="cs"/>
          <w:b/>
          <w:bCs/>
          <w:rtl/>
        </w:rPr>
        <w:t xml:space="preserve">هاي قبلي </w:t>
      </w:r>
    </w:p>
    <w:p w:rsidR="006856CD" w:rsidRDefault="006856CD" w:rsidP="009431C3">
      <w:pPr>
        <w:pStyle w:val="ListParagraph"/>
        <w:jc w:val="both"/>
        <w:rPr>
          <w:rFonts w:cs="B Zar"/>
          <w:b/>
          <w:bCs/>
          <w:rtl/>
        </w:rPr>
      </w:pPr>
    </w:p>
    <w:p w:rsidR="00071EC5" w:rsidRPr="009431C3" w:rsidRDefault="00071EC5" w:rsidP="00071EC5">
      <w:pPr>
        <w:rPr>
          <w:rFonts w:cs="B Titr"/>
          <w:rtl/>
        </w:rPr>
      </w:pPr>
      <w:r>
        <w:rPr>
          <w:rFonts w:cs="B Titr" w:hint="cs"/>
          <w:rtl/>
        </w:rPr>
        <w:t xml:space="preserve">* </w:t>
      </w:r>
      <w:r w:rsidRPr="009431C3">
        <w:rPr>
          <w:rFonts w:cs="B Titr" w:hint="cs"/>
          <w:rtl/>
        </w:rPr>
        <w:t>عوارض ديابت  در دوران بارداري دارد</w:t>
      </w:r>
      <w:r>
        <w:rPr>
          <w:rFonts w:cs="B Titr" w:hint="cs"/>
          <w:rtl/>
        </w:rPr>
        <w:t>:</w:t>
      </w:r>
    </w:p>
    <w:p w:rsidR="00891485" w:rsidRDefault="00640E45" w:rsidP="00891485">
      <w:pPr>
        <w:pStyle w:val="ListParagraph"/>
        <w:numPr>
          <w:ilvl w:val="0"/>
          <w:numId w:val="1"/>
        </w:numPr>
        <w:jc w:val="both"/>
        <w:rPr>
          <w:rFonts w:cs="B Zar"/>
          <w:b/>
          <w:bCs/>
        </w:rPr>
      </w:pPr>
      <w:r w:rsidRPr="00891485">
        <w:rPr>
          <w:rFonts w:cs="B Zar" w:hint="cs"/>
          <w:b/>
          <w:bCs/>
          <w:rtl/>
        </w:rPr>
        <w:t xml:space="preserve">احتمال ايجاد فشارخون </w:t>
      </w:r>
      <w:r w:rsidR="00927827" w:rsidRPr="00891485">
        <w:rPr>
          <w:rFonts w:cs="B Zar" w:hint="cs"/>
          <w:b/>
          <w:bCs/>
          <w:rtl/>
        </w:rPr>
        <w:t>و پره ا</w:t>
      </w:r>
      <w:r w:rsidR="00891485">
        <w:rPr>
          <w:rFonts w:cs="B Zar" w:hint="cs"/>
          <w:b/>
          <w:bCs/>
          <w:rtl/>
        </w:rPr>
        <w:t xml:space="preserve">كلامپسي </w:t>
      </w:r>
    </w:p>
    <w:p w:rsidR="00891485" w:rsidRDefault="00842792" w:rsidP="00891485">
      <w:pPr>
        <w:pStyle w:val="ListParagraph"/>
        <w:numPr>
          <w:ilvl w:val="0"/>
          <w:numId w:val="1"/>
        </w:numPr>
        <w:jc w:val="both"/>
        <w:rPr>
          <w:rFonts w:cs="B Zar"/>
          <w:b/>
          <w:bCs/>
        </w:rPr>
      </w:pPr>
      <w:r w:rsidRPr="00891485">
        <w:rPr>
          <w:rFonts w:cs="B Zar" w:hint="cs"/>
          <w:b/>
          <w:bCs/>
          <w:rtl/>
        </w:rPr>
        <w:t xml:space="preserve"> سقط جنين ، زايمان زود رس</w:t>
      </w:r>
    </w:p>
    <w:p w:rsidR="00816F9A" w:rsidRDefault="00891485" w:rsidP="00891485">
      <w:pPr>
        <w:pStyle w:val="ListParagraph"/>
        <w:numPr>
          <w:ilvl w:val="0"/>
          <w:numId w:val="1"/>
        </w:numPr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 </w:t>
      </w:r>
      <w:r w:rsidR="00842792" w:rsidRPr="00891485">
        <w:rPr>
          <w:rFonts w:cs="B Zar" w:hint="cs"/>
          <w:b/>
          <w:bCs/>
          <w:rtl/>
        </w:rPr>
        <w:t xml:space="preserve"> عفونت ، پلي هيدرو آمنيوس </w:t>
      </w:r>
    </w:p>
    <w:p w:rsidR="00816F9A" w:rsidRDefault="00842792" w:rsidP="00891485">
      <w:pPr>
        <w:pStyle w:val="ListParagraph"/>
        <w:numPr>
          <w:ilvl w:val="0"/>
          <w:numId w:val="1"/>
        </w:numPr>
        <w:jc w:val="both"/>
        <w:rPr>
          <w:rFonts w:cs="B Zar"/>
          <w:b/>
          <w:bCs/>
        </w:rPr>
      </w:pPr>
      <w:r w:rsidRPr="00891485">
        <w:rPr>
          <w:rFonts w:cs="B Zar" w:hint="cs"/>
          <w:b/>
          <w:bCs/>
          <w:rtl/>
        </w:rPr>
        <w:t xml:space="preserve">ناهنجاري جنيني </w:t>
      </w:r>
      <w:r w:rsidR="004C4FC0">
        <w:rPr>
          <w:rFonts w:cs="B Zar" w:hint="cs"/>
          <w:b/>
          <w:bCs/>
          <w:rtl/>
        </w:rPr>
        <w:t xml:space="preserve">10-4  برابر افزايش مي يابد </w:t>
      </w:r>
    </w:p>
    <w:p w:rsidR="0011744B" w:rsidRDefault="005A0511" w:rsidP="007632B9">
      <w:pPr>
        <w:pStyle w:val="ListParagraph"/>
        <w:numPr>
          <w:ilvl w:val="0"/>
          <w:numId w:val="1"/>
        </w:numPr>
        <w:jc w:val="both"/>
        <w:rPr>
          <w:rFonts w:cs="B Zar"/>
          <w:b/>
          <w:bCs/>
        </w:rPr>
      </w:pPr>
      <w:r w:rsidRPr="00891485">
        <w:rPr>
          <w:rFonts w:cs="B Zar" w:hint="cs"/>
          <w:b/>
          <w:bCs/>
          <w:rtl/>
        </w:rPr>
        <w:t xml:space="preserve"> مرگ جنين</w:t>
      </w:r>
    </w:p>
    <w:p w:rsidR="006856CD" w:rsidRDefault="006856CD" w:rsidP="006856CD">
      <w:pPr>
        <w:jc w:val="both"/>
        <w:rPr>
          <w:rFonts w:cs="B Zar"/>
          <w:b/>
          <w:bCs/>
          <w:rtl/>
        </w:rPr>
      </w:pPr>
    </w:p>
    <w:p w:rsidR="00071EC5" w:rsidRPr="006856CD" w:rsidRDefault="00071EC5" w:rsidP="006856CD">
      <w:pPr>
        <w:jc w:val="both"/>
        <w:rPr>
          <w:rFonts w:cs="B Zar"/>
          <w:b/>
          <w:bCs/>
        </w:rPr>
      </w:pPr>
    </w:p>
    <w:p w:rsidR="00FE0E7A" w:rsidRPr="00071EC5" w:rsidRDefault="006856CD" w:rsidP="006856CD">
      <w:pPr>
        <w:jc w:val="both"/>
        <w:rPr>
          <w:rFonts w:cs="B Titr"/>
          <w:rtl/>
        </w:rPr>
      </w:pPr>
      <w:r w:rsidRPr="00071EC5">
        <w:rPr>
          <w:rFonts w:cs="B Titr" w:hint="cs"/>
          <w:rtl/>
        </w:rPr>
        <w:lastRenderedPageBreak/>
        <w:t>*توصيه و اقدامات براي فردي كه ديابت دارد و تصميم به بارداري دارد :</w:t>
      </w:r>
    </w:p>
    <w:p w:rsidR="00FE0E7A" w:rsidRDefault="00CC5537" w:rsidP="00CC5537">
      <w:pPr>
        <w:pStyle w:val="ListParagraph"/>
        <w:numPr>
          <w:ilvl w:val="0"/>
          <w:numId w:val="1"/>
        </w:numPr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كنترل </w:t>
      </w:r>
      <w:r w:rsidR="001C120C">
        <w:rPr>
          <w:rFonts w:cs="B Zar" w:hint="cs"/>
          <w:b/>
          <w:bCs/>
          <w:rtl/>
        </w:rPr>
        <w:t xml:space="preserve">دقيق قند </w:t>
      </w:r>
      <w:r w:rsidR="001B72D1">
        <w:rPr>
          <w:rFonts w:cs="B Zar" w:hint="cs"/>
          <w:b/>
          <w:bCs/>
          <w:rtl/>
        </w:rPr>
        <w:t xml:space="preserve">براي كاهش عوارض </w:t>
      </w:r>
    </w:p>
    <w:p w:rsidR="001B72D1" w:rsidRDefault="001B72D1" w:rsidP="00B17FD4">
      <w:pPr>
        <w:pStyle w:val="ListParagraph"/>
        <w:numPr>
          <w:ilvl w:val="0"/>
          <w:numId w:val="1"/>
        </w:numPr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اجازه بارداري حداقل </w:t>
      </w:r>
      <w:r w:rsidR="00B17FD4">
        <w:rPr>
          <w:rFonts w:cs="B Zar" w:hint="cs"/>
          <w:b/>
          <w:bCs/>
          <w:rtl/>
        </w:rPr>
        <w:t>3</w:t>
      </w:r>
      <w:r>
        <w:rPr>
          <w:rFonts w:cs="B Zar" w:hint="cs"/>
          <w:b/>
          <w:bCs/>
          <w:rtl/>
        </w:rPr>
        <w:t xml:space="preserve"> ماه بعد از طبيعي شدن قند خون و همو گلوبين </w:t>
      </w:r>
      <w:r>
        <w:rPr>
          <w:rFonts w:cs="B Zar"/>
          <w:b/>
          <w:bCs/>
        </w:rPr>
        <w:t>A</w:t>
      </w:r>
      <w:r w:rsidR="00531617">
        <w:rPr>
          <w:rFonts w:cs="B Zar"/>
          <w:b/>
          <w:bCs/>
        </w:rPr>
        <w:t xml:space="preserve">1C </w:t>
      </w:r>
    </w:p>
    <w:p w:rsidR="00531617" w:rsidRDefault="00104B5F" w:rsidP="00CC5537">
      <w:pPr>
        <w:pStyle w:val="ListParagraph"/>
        <w:numPr>
          <w:ilvl w:val="0"/>
          <w:numId w:val="1"/>
        </w:numPr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تاكيد بر مصرف اسيد فوليك به ميزان 4 ميلي گرم در روز </w:t>
      </w:r>
    </w:p>
    <w:p w:rsidR="00104B5F" w:rsidRDefault="00104B5F" w:rsidP="00CC5537">
      <w:pPr>
        <w:pStyle w:val="ListParagraph"/>
        <w:numPr>
          <w:ilvl w:val="0"/>
          <w:numId w:val="1"/>
        </w:numPr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اندازه گيري كراتينين سرم ، پروتئين ادرار ، تست عملكرد تيروئيد </w:t>
      </w:r>
    </w:p>
    <w:p w:rsidR="003F4A34" w:rsidRDefault="00B17FD4" w:rsidP="009B57F4">
      <w:pPr>
        <w:pStyle w:val="ListParagraph"/>
        <w:numPr>
          <w:ilvl w:val="0"/>
          <w:numId w:val="1"/>
        </w:numPr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ورزش </w:t>
      </w:r>
      <w:r w:rsidR="00AB0986">
        <w:rPr>
          <w:rFonts w:cs="B Zar" w:hint="cs"/>
          <w:b/>
          <w:bCs/>
          <w:rtl/>
        </w:rPr>
        <w:t>و تغذيه مناسب از ابتداي بارداري مي تواند باعث پيشگيري از ابتلا به ديابت بارداري شود .</w:t>
      </w:r>
    </w:p>
    <w:p w:rsidR="00C33BFA" w:rsidRPr="00C33BFA" w:rsidRDefault="00C33BFA" w:rsidP="00C33BFA">
      <w:pPr>
        <w:jc w:val="both"/>
        <w:rPr>
          <w:rFonts w:cs="B Zar"/>
          <w:b/>
          <w:bCs/>
          <w:rtl/>
        </w:rPr>
      </w:pPr>
    </w:p>
    <w:p w:rsidR="00AB0986" w:rsidRPr="00C33BFA" w:rsidRDefault="00071EC5" w:rsidP="00C33BFA">
      <w:pPr>
        <w:jc w:val="center"/>
        <w:rPr>
          <w:rFonts w:cs="B Titr"/>
          <w:sz w:val="24"/>
          <w:szCs w:val="24"/>
          <w:rtl/>
        </w:rPr>
      </w:pPr>
      <w:r w:rsidRPr="00C33BFA">
        <w:rPr>
          <w:rFonts w:cs="B Zar" w:hint="cs"/>
          <w:b/>
          <w:bCs/>
          <w:sz w:val="32"/>
          <w:szCs w:val="32"/>
          <w:highlight w:val="lightGray"/>
          <w:rtl/>
        </w:rPr>
        <w:t>روش و معيار غربالگري  و تشخيص ديابت حاملگي</w:t>
      </w:r>
    </w:p>
    <w:p w:rsidR="00D508BB" w:rsidRDefault="00D508BB" w:rsidP="0011744B">
      <w:pPr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1 -  </w:t>
      </w:r>
      <w:r w:rsidR="000D1F51">
        <w:rPr>
          <w:rFonts w:cs="B Titr" w:hint="cs"/>
          <w:sz w:val="20"/>
          <w:szCs w:val="20"/>
          <w:rtl/>
        </w:rPr>
        <w:t xml:space="preserve">براي </w:t>
      </w:r>
      <w:r w:rsidR="00837416">
        <w:rPr>
          <w:rFonts w:cs="B Titr" w:hint="cs"/>
          <w:sz w:val="20"/>
          <w:szCs w:val="20"/>
          <w:rtl/>
        </w:rPr>
        <w:t xml:space="preserve">تمامي مادران باردار مي بايست در ابتداي بارداري </w:t>
      </w:r>
      <w:r w:rsidR="000D1F51">
        <w:rPr>
          <w:rFonts w:cs="B Titr" w:hint="cs"/>
          <w:sz w:val="20"/>
          <w:szCs w:val="20"/>
          <w:rtl/>
        </w:rPr>
        <w:t xml:space="preserve">آزمايش قند خون ناشتا درخواست گردد. </w:t>
      </w:r>
    </w:p>
    <w:tbl>
      <w:tblPr>
        <w:tblStyle w:val="TableGrid"/>
        <w:bidiVisual/>
        <w:tblW w:w="0" w:type="auto"/>
        <w:tblInd w:w="956" w:type="dxa"/>
        <w:tblLook w:val="04A0"/>
      </w:tblPr>
      <w:tblGrid>
        <w:gridCol w:w="2517"/>
        <w:gridCol w:w="2870"/>
        <w:gridCol w:w="2835"/>
      </w:tblGrid>
      <w:tr w:rsidR="000D1F51" w:rsidTr="00D508BB">
        <w:tc>
          <w:tcPr>
            <w:tcW w:w="2517" w:type="dxa"/>
            <w:vMerge w:val="restart"/>
          </w:tcPr>
          <w:p w:rsidR="000D1F51" w:rsidRDefault="000D1F51" w:rsidP="000D1F5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0D1F51" w:rsidRDefault="000D1F51" w:rsidP="000D1F5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قند خون ناشتا</w:t>
            </w:r>
          </w:p>
        </w:tc>
        <w:tc>
          <w:tcPr>
            <w:tcW w:w="2870" w:type="dxa"/>
          </w:tcPr>
          <w:p w:rsidR="000D1F51" w:rsidRDefault="00BA5AF7" w:rsidP="00D508B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 </w:t>
            </w:r>
            <w:r w:rsidR="000D1F51">
              <w:rPr>
                <w:rFonts w:cs="B Titr" w:hint="cs"/>
                <w:sz w:val="20"/>
                <w:szCs w:val="20"/>
                <w:rtl/>
              </w:rPr>
              <w:t>92</w:t>
            </w:r>
            <w:r w:rsidR="001D7F56" w:rsidRPr="001D7F56">
              <w:rPr>
                <w:rFonts w:cs="B Titr"/>
                <w:sz w:val="20"/>
                <w:szCs w:val="20"/>
                <w:u w:val="single"/>
              </w:rPr>
              <w:t>&lt;</w:t>
            </w:r>
          </w:p>
        </w:tc>
        <w:tc>
          <w:tcPr>
            <w:tcW w:w="2835" w:type="dxa"/>
          </w:tcPr>
          <w:p w:rsidR="000D1F51" w:rsidRDefault="001D7F56" w:rsidP="001D7F5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طبيعي</w:t>
            </w:r>
          </w:p>
        </w:tc>
      </w:tr>
      <w:tr w:rsidR="000D1F51" w:rsidTr="00D508BB">
        <w:tc>
          <w:tcPr>
            <w:tcW w:w="2517" w:type="dxa"/>
            <w:vMerge/>
          </w:tcPr>
          <w:p w:rsidR="000D1F51" w:rsidRDefault="000D1F51" w:rsidP="002A09F4">
            <w:pPr>
              <w:jc w:val="both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70" w:type="dxa"/>
          </w:tcPr>
          <w:p w:rsidR="000D1F51" w:rsidRDefault="001D7F56" w:rsidP="00D508B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125-93</w:t>
            </w:r>
          </w:p>
        </w:tc>
        <w:tc>
          <w:tcPr>
            <w:tcW w:w="2835" w:type="dxa"/>
          </w:tcPr>
          <w:p w:rsidR="000D1F51" w:rsidRDefault="001D7F56" w:rsidP="001D7F5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پره ديابتيك</w:t>
            </w:r>
          </w:p>
        </w:tc>
      </w:tr>
      <w:tr w:rsidR="000D1F51" w:rsidTr="00D508BB">
        <w:tc>
          <w:tcPr>
            <w:tcW w:w="2517" w:type="dxa"/>
            <w:vMerge/>
          </w:tcPr>
          <w:p w:rsidR="000D1F51" w:rsidRDefault="000D1F51" w:rsidP="002A09F4">
            <w:pPr>
              <w:jc w:val="both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70" w:type="dxa"/>
          </w:tcPr>
          <w:p w:rsidR="000D1F51" w:rsidRDefault="001D7F56" w:rsidP="00D508B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126</w:t>
            </w:r>
            <w:r w:rsidRPr="00D508BB">
              <w:rPr>
                <w:rFonts w:cs="B Titr"/>
                <w:sz w:val="20"/>
                <w:szCs w:val="20"/>
                <w:u w:val="single"/>
              </w:rPr>
              <w:t>&gt;</w:t>
            </w:r>
          </w:p>
        </w:tc>
        <w:tc>
          <w:tcPr>
            <w:tcW w:w="2835" w:type="dxa"/>
          </w:tcPr>
          <w:p w:rsidR="000D1F51" w:rsidRDefault="001D7F56" w:rsidP="001D7F5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غير طبيعي</w:t>
            </w:r>
          </w:p>
        </w:tc>
      </w:tr>
    </w:tbl>
    <w:p w:rsidR="00D508BB" w:rsidRDefault="00D508BB" w:rsidP="00B41B3A">
      <w:pPr>
        <w:jc w:val="both"/>
        <w:rPr>
          <w:rFonts w:ascii="BYagut" w:cs="BYagut"/>
          <w:sz w:val="24"/>
          <w:szCs w:val="24"/>
        </w:rPr>
      </w:pPr>
    </w:p>
    <w:p w:rsidR="00B41B3A" w:rsidRDefault="00B41B3A" w:rsidP="00B41B3A">
      <w:pPr>
        <w:pStyle w:val="ListParagraph"/>
        <w:numPr>
          <w:ilvl w:val="0"/>
          <w:numId w:val="2"/>
        </w:numPr>
        <w:jc w:val="both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 xml:space="preserve">در صورتي كه قند خون ناشتا بين 125-93 ميلي گرم در دسي ليتر باشد فرد پره ديابتيك به حساب آمده رژيم غذايي مناسب و ورزش </w:t>
      </w:r>
      <w:r w:rsidR="007079A5">
        <w:rPr>
          <w:rFonts w:cs="B Titr" w:hint="cs"/>
          <w:sz w:val="20"/>
          <w:szCs w:val="20"/>
          <w:rtl/>
        </w:rPr>
        <w:t>توصيه مي شود .</w:t>
      </w:r>
    </w:p>
    <w:p w:rsidR="007079A5" w:rsidRDefault="00042CFB" w:rsidP="00B41B3A">
      <w:pPr>
        <w:pStyle w:val="ListParagraph"/>
        <w:numPr>
          <w:ilvl w:val="0"/>
          <w:numId w:val="2"/>
        </w:numPr>
        <w:jc w:val="both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>در صورتي كه قند خون ناشتا 126 ميلي گرم در دسي ليتر يا بيشتر باشد ، تكرار آزمايش</w:t>
      </w:r>
      <w:r w:rsidR="00B17FD4">
        <w:rPr>
          <w:rFonts w:cs="B Titr" w:hint="cs"/>
          <w:sz w:val="20"/>
          <w:szCs w:val="20"/>
          <w:rtl/>
        </w:rPr>
        <w:t xml:space="preserve"> يك هفته بعد</w:t>
      </w:r>
      <w:r>
        <w:rPr>
          <w:rFonts w:cs="B Titr" w:hint="cs"/>
          <w:sz w:val="20"/>
          <w:szCs w:val="20"/>
          <w:rtl/>
        </w:rPr>
        <w:t xml:space="preserve"> توصيه ميشود </w:t>
      </w:r>
      <w:r w:rsidR="00B17FD4">
        <w:rPr>
          <w:rFonts w:cs="B Titr" w:hint="cs"/>
          <w:sz w:val="20"/>
          <w:szCs w:val="20"/>
          <w:rtl/>
        </w:rPr>
        <w:t xml:space="preserve">و چنانچه نتيجه آزمايش </w:t>
      </w:r>
      <w:r w:rsidR="00AB0986">
        <w:rPr>
          <w:rFonts w:cs="B Titr" w:hint="cs"/>
          <w:sz w:val="20"/>
          <w:szCs w:val="20"/>
          <w:rtl/>
        </w:rPr>
        <w:t xml:space="preserve">دوم نيز مساوي يا بيش از 126ميلي گرم در دسي ليتر باشد </w:t>
      </w:r>
      <w:r w:rsidR="008D5838">
        <w:rPr>
          <w:rFonts w:cs="B Titr" w:hint="cs"/>
          <w:sz w:val="20"/>
          <w:szCs w:val="20"/>
          <w:rtl/>
        </w:rPr>
        <w:t xml:space="preserve">،فرد ديابتيك است و مي بايست </w:t>
      </w:r>
      <w:r w:rsidR="00EC7B9C">
        <w:rPr>
          <w:rFonts w:cs="B Titr" w:hint="cs"/>
          <w:sz w:val="20"/>
          <w:szCs w:val="20"/>
          <w:rtl/>
        </w:rPr>
        <w:t>درمان شود .</w:t>
      </w:r>
    </w:p>
    <w:p w:rsidR="00EC7B9C" w:rsidRDefault="00EC7B9C" w:rsidP="00EC7B9C">
      <w:pPr>
        <w:pStyle w:val="ListParagraph"/>
        <w:jc w:val="both"/>
        <w:rPr>
          <w:rFonts w:cs="B Titr"/>
          <w:sz w:val="20"/>
          <w:szCs w:val="20"/>
        </w:rPr>
      </w:pPr>
    </w:p>
    <w:p w:rsidR="00645915" w:rsidRDefault="00EC7B9C" w:rsidP="00EC7B9C">
      <w:pPr>
        <w:pStyle w:val="ListParagraph"/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2- براي تمام خانم هاي باردار غير ديابتيك (طبيعي و پره ديابتيك ) به منظور غربالگري ديابت بارداري در هفته 28-24 </w:t>
      </w:r>
      <w:r w:rsidR="00645915">
        <w:rPr>
          <w:rFonts w:cs="B Titr" w:hint="cs"/>
          <w:sz w:val="20"/>
          <w:szCs w:val="20"/>
          <w:rtl/>
        </w:rPr>
        <w:t>آزمون تحمل گلوكز خوراكي دو ساعته با مصرف 75 گرم گلوكز در خواست مي گردد.</w:t>
      </w:r>
    </w:p>
    <w:p w:rsidR="00645915" w:rsidRPr="00B41B3A" w:rsidRDefault="00645915" w:rsidP="00EC7B9C">
      <w:pPr>
        <w:pStyle w:val="ListParagraph"/>
        <w:jc w:val="both"/>
        <w:rPr>
          <w:rFonts w:cs="B Titr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3638"/>
        <w:gridCol w:w="2828"/>
        <w:gridCol w:w="2133"/>
      </w:tblGrid>
      <w:tr w:rsidR="00645915" w:rsidTr="00DE76B0">
        <w:tc>
          <w:tcPr>
            <w:tcW w:w="3638" w:type="dxa"/>
          </w:tcPr>
          <w:p w:rsidR="00645915" w:rsidRDefault="00645915" w:rsidP="0064591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645915" w:rsidRDefault="00645915" w:rsidP="00645915">
            <w:pPr>
              <w:pStyle w:val="ListParagraph"/>
              <w:ind w:left="0"/>
              <w:jc w:val="both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قند خون ناشتا</w:t>
            </w:r>
            <w:r w:rsidR="00DE76B0">
              <w:rPr>
                <w:rFonts w:cs="B Titr" w:hint="cs"/>
                <w:sz w:val="20"/>
                <w:szCs w:val="20"/>
                <w:rtl/>
              </w:rPr>
              <w:t xml:space="preserve"> 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( </w:t>
            </w:r>
            <w:r w:rsidR="00DE76B0">
              <w:rPr>
                <w:rFonts w:cs="B Titr"/>
                <w:sz w:val="20"/>
                <w:szCs w:val="20"/>
              </w:rPr>
              <w:t>mg/dl</w:t>
            </w:r>
            <w:r w:rsidR="00DE76B0">
              <w:rPr>
                <w:rFonts w:cs="B Titr" w:hint="cs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2828" w:type="dxa"/>
          </w:tcPr>
          <w:p w:rsidR="00645915" w:rsidRDefault="00DE76B0" w:rsidP="00DE76B0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92</w:t>
            </w:r>
            <w:r w:rsidR="00C713E3" w:rsidRPr="00C713E3">
              <w:rPr>
                <w:rFonts w:cs="B Titr"/>
                <w:sz w:val="20"/>
                <w:szCs w:val="20"/>
                <w:u w:val="single"/>
              </w:rPr>
              <w:t>&gt;</w:t>
            </w:r>
          </w:p>
        </w:tc>
        <w:tc>
          <w:tcPr>
            <w:tcW w:w="2133" w:type="dxa"/>
            <w:vMerge w:val="restart"/>
          </w:tcPr>
          <w:p w:rsidR="00645915" w:rsidRDefault="00645915" w:rsidP="00EC7B9C">
            <w:pPr>
              <w:pStyle w:val="ListParagraph"/>
              <w:ind w:left="0"/>
              <w:jc w:val="both"/>
              <w:rPr>
                <w:rFonts w:cs="B Titr"/>
                <w:sz w:val="20"/>
                <w:szCs w:val="20"/>
                <w:rtl/>
              </w:rPr>
            </w:pPr>
          </w:p>
          <w:p w:rsidR="00C713E3" w:rsidRDefault="00C713E3" w:rsidP="00645915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645915" w:rsidRDefault="00645915" w:rsidP="00645915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غير طبيعي</w:t>
            </w:r>
          </w:p>
        </w:tc>
      </w:tr>
      <w:tr w:rsidR="00645915" w:rsidTr="00DE76B0">
        <w:tc>
          <w:tcPr>
            <w:tcW w:w="3638" w:type="dxa"/>
          </w:tcPr>
          <w:p w:rsidR="00645915" w:rsidRDefault="00DE76B0" w:rsidP="00EC7B9C">
            <w:pPr>
              <w:pStyle w:val="ListParagraph"/>
              <w:ind w:left="0"/>
              <w:jc w:val="both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قند خون 1 ساعت پس از مصرف گلوكز ( </w:t>
            </w:r>
            <w:r>
              <w:rPr>
                <w:rFonts w:cs="B Titr"/>
                <w:sz w:val="20"/>
                <w:szCs w:val="20"/>
              </w:rPr>
              <w:t>mg/dl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)</w:t>
            </w:r>
          </w:p>
          <w:p w:rsidR="00C713E3" w:rsidRDefault="00C713E3" w:rsidP="00EC7B9C">
            <w:pPr>
              <w:pStyle w:val="ListParagraph"/>
              <w:ind w:left="0"/>
              <w:jc w:val="both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28" w:type="dxa"/>
          </w:tcPr>
          <w:p w:rsidR="00645915" w:rsidRDefault="00DE76B0" w:rsidP="00C713E3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180</w:t>
            </w:r>
            <w:r w:rsidR="00C713E3" w:rsidRPr="00C713E3">
              <w:rPr>
                <w:rFonts w:cs="B Titr"/>
                <w:sz w:val="20"/>
                <w:szCs w:val="20"/>
                <w:u w:val="single"/>
              </w:rPr>
              <w:t>&gt;</w:t>
            </w:r>
          </w:p>
        </w:tc>
        <w:tc>
          <w:tcPr>
            <w:tcW w:w="2133" w:type="dxa"/>
            <w:vMerge/>
          </w:tcPr>
          <w:p w:rsidR="00645915" w:rsidRDefault="00645915" w:rsidP="00EC7B9C">
            <w:pPr>
              <w:pStyle w:val="ListParagraph"/>
              <w:ind w:left="0"/>
              <w:jc w:val="both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45915" w:rsidTr="00DE76B0">
        <w:tc>
          <w:tcPr>
            <w:tcW w:w="3638" w:type="dxa"/>
          </w:tcPr>
          <w:p w:rsidR="00645915" w:rsidRDefault="00C713E3" w:rsidP="00C713E3">
            <w:pPr>
              <w:pStyle w:val="ListParagraph"/>
              <w:ind w:left="0"/>
              <w:jc w:val="both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قند خون 2 ساعت پس از مصرف گلوكز ( </w:t>
            </w:r>
            <w:r>
              <w:rPr>
                <w:rFonts w:cs="B Titr"/>
                <w:sz w:val="20"/>
                <w:szCs w:val="20"/>
              </w:rPr>
              <w:t>mg/dl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)</w:t>
            </w:r>
          </w:p>
          <w:p w:rsidR="00C713E3" w:rsidRDefault="00C713E3" w:rsidP="00C713E3">
            <w:pPr>
              <w:pStyle w:val="ListParagraph"/>
              <w:ind w:left="0"/>
              <w:jc w:val="both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28" w:type="dxa"/>
          </w:tcPr>
          <w:p w:rsidR="00645915" w:rsidRDefault="00C713E3" w:rsidP="00C713E3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153</w:t>
            </w:r>
            <w:r w:rsidRPr="00C713E3">
              <w:rPr>
                <w:rFonts w:cs="B Titr"/>
                <w:sz w:val="20"/>
                <w:szCs w:val="20"/>
                <w:u w:val="single"/>
              </w:rPr>
              <w:t>&gt;</w:t>
            </w:r>
          </w:p>
        </w:tc>
        <w:tc>
          <w:tcPr>
            <w:tcW w:w="2133" w:type="dxa"/>
            <w:vMerge/>
          </w:tcPr>
          <w:p w:rsidR="00645915" w:rsidRDefault="00645915" w:rsidP="00EC7B9C">
            <w:pPr>
              <w:pStyle w:val="ListParagraph"/>
              <w:ind w:left="0"/>
              <w:jc w:val="both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EC7B9C" w:rsidRDefault="00EC7B9C" w:rsidP="00EC7B9C">
      <w:pPr>
        <w:pStyle w:val="ListParagraph"/>
        <w:jc w:val="both"/>
        <w:rPr>
          <w:rFonts w:cs="B Titr"/>
          <w:sz w:val="20"/>
          <w:szCs w:val="20"/>
          <w:rtl/>
        </w:rPr>
      </w:pPr>
    </w:p>
    <w:p w:rsidR="0038215A" w:rsidRDefault="00043E16" w:rsidP="0011744B">
      <w:pPr>
        <w:pStyle w:val="ListParagraph"/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درصورتي كه حداقل يكي ازنتايج آزمايش قند خون غير طبيعي باشد ت</w:t>
      </w:r>
      <w:r w:rsidR="0011744B">
        <w:rPr>
          <w:rFonts w:cs="B Titr" w:hint="cs"/>
          <w:sz w:val="20"/>
          <w:szCs w:val="20"/>
          <w:rtl/>
        </w:rPr>
        <w:t>شخيص ديابت بارداري قطعي مي باشد</w:t>
      </w:r>
      <w:r w:rsidR="003B60FA">
        <w:rPr>
          <w:rFonts w:cs="B Titr" w:hint="cs"/>
          <w:sz w:val="20"/>
          <w:szCs w:val="20"/>
          <w:rtl/>
        </w:rPr>
        <w:t xml:space="preserve"> و پيگيري لازم ضروري مي باشد  </w:t>
      </w:r>
      <w:r w:rsidR="000371D2">
        <w:rPr>
          <w:rFonts w:cs="B Titr" w:hint="cs"/>
          <w:sz w:val="20"/>
          <w:szCs w:val="20"/>
          <w:rtl/>
        </w:rPr>
        <w:t>.</w:t>
      </w:r>
    </w:p>
    <w:p w:rsidR="000371D2" w:rsidRPr="0011744B" w:rsidRDefault="000371D2" w:rsidP="0011744B">
      <w:pPr>
        <w:pStyle w:val="ListParagraph"/>
        <w:jc w:val="both"/>
        <w:rPr>
          <w:rFonts w:cs="B Titr"/>
          <w:sz w:val="20"/>
          <w:szCs w:val="20"/>
          <w:rtl/>
        </w:rPr>
      </w:pPr>
    </w:p>
    <w:p w:rsidR="0038215A" w:rsidRDefault="0038215A" w:rsidP="00EC7B9C">
      <w:pPr>
        <w:pStyle w:val="ListParagraph"/>
        <w:jc w:val="both"/>
        <w:rPr>
          <w:rFonts w:cs="B Titr"/>
          <w:sz w:val="20"/>
          <w:szCs w:val="20"/>
          <w:rtl/>
        </w:rPr>
      </w:pPr>
    </w:p>
    <w:p w:rsidR="00C74702" w:rsidRDefault="00C74702" w:rsidP="00EC7B9C">
      <w:pPr>
        <w:pStyle w:val="ListParagraph"/>
        <w:jc w:val="both"/>
        <w:rPr>
          <w:rFonts w:cs="B Titr"/>
          <w:sz w:val="20"/>
          <w:szCs w:val="20"/>
          <w:rtl/>
        </w:rPr>
      </w:pPr>
    </w:p>
    <w:p w:rsidR="00C74702" w:rsidRDefault="00C74702" w:rsidP="00EC7B9C">
      <w:pPr>
        <w:pStyle w:val="ListParagraph"/>
        <w:jc w:val="both"/>
        <w:rPr>
          <w:rFonts w:cs="B Titr"/>
          <w:sz w:val="20"/>
          <w:szCs w:val="20"/>
          <w:rtl/>
        </w:rPr>
      </w:pPr>
    </w:p>
    <w:p w:rsidR="0038215A" w:rsidRPr="00C33BFA" w:rsidRDefault="00C33BFA" w:rsidP="00C33BFA">
      <w:pPr>
        <w:pStyle w:val="ListParagraph"/>
        <w:jc w:val="center"/>
        <w:rPr>
          <w:rFonts w:cs="B Titr"/>
          <w:sz w:val="28"/>
          <w:szCs w:val="28"/>
          <w:rtl/>
        </w:rPr>
      </w:pPr>
      <w:r w:rsidRPr="00C33BFA">
        <w:rPr>
          <w:rFonts w:cs="B Titr" w:hint="cs"/>
          <w:sz w:val="32"/>
          <w:szCs w:val="32"/>
          <w:highlight w:val="lightGray"/>
          <w:rtl/>
        </w:rPr>
        <w:lastRenderedPageBreak/>
        <w:t>مراقبت پس از زايمان</w:t>
      </w:r>
    </w:p>
    <w:p w:rsidR="0038215A" w:rsidRPr="00154182" w:rsidRDefault="00C15186" w:rsidP="00C15186">
      <w:pPr>
        <w:pStyle w:val="ListParagraph"/>
        <w:jc w:val="both"/>
        <w:rPr>
          <w:rFonts w:cs="B Zar"/>
          <w:b/>
          <w:bCs/>
          <w:rtl/>
        </w:rPr>
      </w:pPr>
      <w:r w:rsidRPr="00154182">
        <w:rPr>
          <w:rFonts w:cs="B Zar" w:hint="cs"/>
          <w:b/>
          <w:bCs/>
          <w:rtl/>
        </w:rPr>
        <w:t>كليه مادراني كه ديابت بارداري داشتند لازم است براي كشف ديابت پايدار</w:t>
      </w:r>
      <w:r w:rsidR="006C2CB5" w:rsidRPr="00154182">
        <w:rPr>
          <w:rFonts w:cs="B Zar" w:hint="cs"/>
          <w:b/>
          <w:bCs/>
          <w:rtl/>
        </w:rPr>
        <w:t xml:space="preserve">  </w:t>
      </w:r>
      <w:r w:rsidRPr="00154182">
        <w:rPr>
          <w:rFonts w:cs="B Zar" w:hint="cs"/>
          <w:b/>
          <w:bCs/>
          <w:rtl/>
        </w:rPr>
        <w:t xml:space="preserve"> 12-6  هفته پس از زايمان آزمون تحمل گلوكز با مصرف 75 گرم گلوكز ( نمونه گيري ناشتا و دو ساعته ) در خواست گردد.</w:t>
      </w:r>
    </w:p>
    <w:p w:rsidR="006C4718" w:rsidRDefault="006C4718" w:rsidP="00C15186">
      <w:pPr>
        <w:pStyle w:val="ListParagraph"/>
        <w:jc w:val="both"/>
        <w:rPr>
          <w:rFonts w:cs="B Titr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106" w:type="dxa"/>
        <w:tblLook w:val="04A0"/>
      </w:tblPr>
      <w:tblGrid>
        <w:gridCol w:w="3847"/>
        <w:gridCol w:w="3233"/>
        <w:gridCol w:w="3234"/>
      </w:tblGrid>
      <w:tr w:rsidR="006C4718" w:rsidTr="00283ADB">
        <w:tc>
          <w:tcPr>
            <w:tcW w:w="3847" w:type="dxa"/>
            <w:vMerge w:val="restart"/>
          </w:tcPr>
          <w:p w:rsidR="006C4718" w:rsidRDefault="006C4718" w:rsidP="006C471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6C4718" w:rsidRDefault="006C4718" w:rsidP="006C4718">
            <w:pPr>
              <w:pStyle w:val="ListParagraph"/>
              <w:ind w:left="0"/>
              <w:jc w:val="both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       قند خون ناشتا  ( </w:t>
            </w:r>
            <w:r>
              <w:rPr>
                <w:rFonts w:cs="B Titr"/>
                <w:sz w:val="20"/>
                <w:szCs w:val="20"/>
              </w:rPr>
              <w:t>mg/dl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3233" w:type="dxa"/>
          </w:tcPr>
          <w:p w:rsidR="006C4718" w:rsidRDefault="002017BD" w:rsidP="00B073C3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99</w:t>
            </w:r>
            <w:r w:rsidRPr="002017BD">
              <w:rPr>
                <w:rFonts w:cs="B Titr"/>
                <w:sz w:val="20"/>
                <w:szCs w:val="20"/>
                <w:u w:val="single"/>
              </w:rPr>
              <w:t>&lt;</w:t>
            </w:r>
          </w:p>
          <w:p w:rsidR="002017BD" w:rsidRDefault="002017BD" w:rsidP="00B073C3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234" w:type="dxa"/>
          </w:tcPr>
          <w:p w:rsidR="006C4718" w:rsidRDefault="006C4718" w:rsidP="002017B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طبيعي</w:t>
            </w:r>
          </w:p>
        </w:tc>
      </w:tr>
      <w:tr w:rsidR="006C4718" w:rsidTr="00283ADB">
        <w:tc>
          <w:tcPr>
            <w:tcW w:w="3847" w:type="dxa"/>
            <w:vMerge/>
          </w:tcPr>
          <w:p w:rsidR="006C4718" w:rsidRDefault="006C4718" w:rsidP="00C15186">
            <w:pPr>
              <w:pStyle w:val="ListParagraph"/>
              <w:ind w:left="0"/>
              <w:jc w:val="both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233" w:type="dxa"/>
          </w:tcPr>
          <w:p w:rsidR="006C4718" w:rsidRDefault="002017BD" w:rsidP="00B073C3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100-125</w:t>
            </w:r>
          </w:p>
          <w:p w:rsidR="002017BD" w:rsidRDefault="002017BD" w:rsidP="00B073C3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234" w:type="dxa"/>
          </w:tcPr>
          <w:p w:rsidR="006C4718" w:rsidRDefault="006C4718" w:rsidP="002017B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پره ديابتيك</w:t>
            </w:r>
          </w:p>
        </w:tc>
      </w:tr>
      <w:tr w:rsidR="006C4718" w:rsidTr="00283ADB">
        <w:tc>
          <w:tcPr>
            <w:tcW w:w="3847" w:type="dxa"/>
            <w:vMerge/>
          </w:tcPr>
          <w:p w:rsidR="006C4718" w:rsidRDefault="006C4718" w:rsidP="00C15186">
            <w:pPr>
              <w:pStyle w:val="ListParagraph"/>
              <w:ind w:left="0"/>
              <w:jc w:val="both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233" w:type="dxa"/>
          </w:tcPr>
          <w:p w:rsidR="006C4718" w:rsidRDefault="006C4718" w:rsidP="00283ADB">
            <w:pPr>
              <w:pStyle w:val="ListParagraph"/>
              <w:ind w:left="0"/>
              <w:rPr>
                <w:rFonts w:cs="B Titr"/>
                <w:sz w:val="20"/>
                <w:szCs w:val="20"/>
                <w:rtl/>
              </w:rPr>
            </w:pPr>
          </w:p>
          <w:p w:rsidR="002017BD" w:rsidRDefault="002017BD" w:rsidP="00B073C3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126</w:t>
            </w:r>
            <w:r w:rsidRPr="002017BD">
              <w:rPr>
                <w:rFonts w:cs="B Titr"/>
                <w:sz w:val="20"/>
                <w:szCs w:val="20"/>
                <w:u w:val="single"/>
              </w:rPr>
              <w:t>&gt;</w:t>
            </w:r>
          </w:p>
        </w:tc>
        <w:tc>
          <w:tcPr>
            <w:tcW w:w="3234" w:type="dxa"/>
          </w:tcPr>
          <w:p w:rsidR="006C4718" w:rsidRDefault="006C4718" w:rsidP="002017B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ديابتيك</w:t>
            </w:r>
          </w:p>
        </w:tc>
      </w:tr>
      <w:tr w:rsidR="006C4718" w:rsidTr="00283ADB">
        <w:tc>
          <w:tcPr>
            <w:tcW w:w="3847" w:type="dxa"/>
            <w:vMerge w:val="restart"/>
          </w:tcPr>
          <w:p w:rsidR="00283ADB" w:rsidRDefault="00283ADB" w:rsidP="00283ADB">
            <w:pPr>
              <w:pStyle w:val="ListParagraph"/>
              <w:ind w:left="0"/>
              <w:jc w:val="both"/>
              <w:rPr>
                <w:rFonts w:cs="B Titr"/>
                <w:sz w:val="20"/>
                <w:szCs w:val="20"/>
                <w:rtl/>
              </w:rPr>
            </w:pPr>
          </w:p>
          <w:p w:rsidR="00283ADB" w:rsidRDefault="00283ADB" w:rsidP="00283ADB">
            <w:pPr>
              <w:pStyle w:val="ListParagraph"/>
              <w:ind w:left="0"/>
              <w:jc w:val="both"/>
              <w:rPr>
                <w:rFonts w:cs="B Titr"/>
                <w:sz w:val="20"/>
                <w:szCs w:val="20"/>
                <w:rtl/>
              </w:rPr>
            </w:pPr>
          </w:p>
          <w:p w:rsidR="00283ADB" w:rsidRDefault="00283ADB" w:rsidP="00283ADB">
            <w:pPr>
              <w:pStyle w:val="ListParagraph"/>
              <w:ind w:left="0"/>
              <w:jc w:val="both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قند خون 2 ساعت پس از مصرف گلوكز ( </w:t>
            </w:r>
            <w:r>
              <w:rPr>
                <w:rFonts w:cs="B Titr"/>
                <w:sz w:val="20"/>
                <w:szCs w:val="20"/>
              </w:rPr>
              <w:t>mg/dl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)</w:t>
            </w:r>
          </w:p>
          <w:p w:rsidR="006C4718" w:rsidRDefault="006C4718" w:rsidP="00C15186">
            <w:pPr>
              <w:pStyle w:val="ListParagraph"/>
              <w:ind w:left="0"/>
              <w:jc w:val="both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233" w:type="dxa"/>
          </w:tcPr>
          <w:p w:rsidR="006C4718" w:rsidRDefault="006C4718" w:rsidP="00B073C3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017BD" w:rsidRDefault="002017BD" w:rsidP="00B073C3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140</w:t>
            </w:r>
            <w:r w:rsidRPr="002017BD">
              <w:rPr>
                <w:rFonts w:cs="B Titr"/>
                <w:sz w:val="20"/>
                <w:szCs w:val="20"/>
              </w:rPr>
              <w:t>&lt;</w:t>
            </w:r>
          </w:p>
        </w:tc>
        <w:tc>
          <w:tcPr>
            <w:tcW w:w="3234" w:type="dxa"/>
          </w:tcPr>
          <w:p w:rsidR="006C4718" w:rsidRDefault="006C4718" w:rsidP="002017B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طبيعي</w:t>
            </w:r>
          </w:p>
        </w:tc>
      </w:tr>
      <w:tr w:rsidR="006C4718" w:rsidTr="00283ADB">
        <w:tc>
          <w:tcPr>
            <w:tcW w:w="3847" w:type="dxa"/>
            <w:vMerge/>
          </w:tcPr>
          <w:p w:rsidR="006C4718" w:rsidRDefault="006C4718" w:rsidP="00C15186">
            <w:pPr>
              <w:pStyle w:val="ListParagraph"/>
              <w:ind w:left="0"/>
              <w:jc w:val="both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233" w:type="dxa"/>
          </w:tcPr>
          <w:p w:rsidR="006C4718" w:rsidRDefault="00B073C3" w:rsidP="00B073C3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199-140</w:t>
            </w:r>
          </w:p>
          <w:p w:rsidR="002017BD" w:rsidRDefault="002017BD" w:rsidP="00B073C3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234" w:type="dxa"/>
          </w:tcPr>
          <w:p w:rsidR="006C4718" w:rsidRDefault="006C4718" w:rsidP="002017B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پره ديابتيك</w:t>
            </w:r>
          </w:p>
        </w:tc>
      </w:tr>
      <w:tr w:rsidR="006C4718" w:rsidTr="00283ADB">
        <w:tc>
          <w:tcPr>
            <w:tcW w:w="3847" w:type="dxa"/>
            <w:vMerge/>
          </w:tcPr>
          <w:p w:rsidR="006C4718" w:rsidRDefault="006C4718" w:rsidP="00C15186">
            <w:pPr>
              <w:pStyle w:val="ListParagraph"/>
              <w:ind w:left="0"/>
              <w:jc w:val="both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233" w:type="dxa"/>
          </w:tcPr>
          <w:p w:rsidR="006C4718" w:rsidRDefault="006C4718" w:rsidP="00B073C3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017BD" w:rsidRDefault="00B073C3" w:rsidP="00B073C3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200</w:t>
            </w:r>
            <w:r w:rsidRPr="002017BD">
              <w:rPr>
                <w:rFonts w:cs="B Titr"/>
                <w:sz w:val="20"/>
                <w:szCs w:val="20"/>
                <w:u w:val="single"/>
              </w:rPr>
              <w:t>&gt;</w:t>
            </w:r>
          </w:p>
        </w:tc>
        <w:tc>
          <w:tcPr>
            <w:tcW w:w="3234" w:type="dxa"/>
          </w:tcPr>
          <w:p w:rsidR="006C4718" w:rsidRDefault="006C4718" w:rsidP="002017B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ديابتيك</w:t>
            </w:r>
          </w:p>
        </w:tc>
      </w:tr>
    </w:tbl>
    <w:p w:rsidR="00283ADB" w:rsidRDefault="00283ADB" w:rsidP="00C15186">
      <w:pPr>
        <w:pStyle w:val="ListParagraph"/>
        <w:jc w:val="both"/>
        <w:rPr>
          <w:rFonts w:cs="B Titr"/>
          <w:sz w:val="20"/>
          <w:szCs w:val="20"/>
          <w:rtl/>
        </w:rPr>
      </w:pPr>
    </w:p>
    <w:p w:rsidR="006C4718" w:rsidRPr="00154182" w:rsidRDefault="00B073C3" w:rsidP="00283ADB">
      <w:pPr>
        <w:pStyle w:val="ListParagraph"/>
        <w:numPr>
          <w:ilvl w:val="0"/>
          <w:numId w:val="1"/>
        </w:numPr>
        <w:jc w:val="both"/>
        <w:rPr>
          <w:rFonts w:cs="B Zar"/>
          <w:b/>
          <w:bCs/>
          <w:rtl/>
        </w:rPr>
      </w:pPr>
      <w:r w:rsidRPr="00154182">
        <w:rPr>
          <w:rFonts w:cs="B Zar" w:hint="cs"/>
          <w:b/>
          <w:bCs/>
          <w:rtl/>
        </w:rPr>
        <w:t xml:space="preserve">براي خانم هاي ديابتيك ، درمان ديابت ضروري است </w:t>
      </w:r>
    </w:p>
    <w:p w:rsidR="00B073C3" w:rsidRPr="00154182" w:rsidRDefault="00B073C3" w:rsidP="00283ADB">
      <w:pPr>
        <w:pStyle w:val="ListParagraph"/>
        <w:numPr>
          <w:ilvl w:val="0"/>
          <w:numId w:val="1"/>
        </w:numPr>
        <w:jc w:val="both"/>
        <w:rPr>
          <w:rFonts w:cs="B Zar"/>
          <w:b/>
          <w:bCs/>
          <w:rtl/>
        </w:rPr>
      </w:pPr>
      <w:r w:rsidRPr="00154182">
        <w:rPr>
          <w:rFonts w:cs="B Zar" w:hint="cs"/>
          <w:b/>
          <w:bCs/>
          <w:rtl/>
        </w:rPr>
        <w:t>براي خانم هاي پر</w:t>
      </w:r>
      <w:r w:rsidR="005B19B5" w:rsidRPr="00154182">
        <w:rPr>
          <w:rFonts w:cs="B Zar" w:hint="cs"/>
          <w:b/>
          <w:bCs/>
          <w:rtl/>
        </w:rPr>
        <w:t>ه ديابتيك اصلاح سبك زندگي (ورزش و</w:t>
      </w:r>
      <w:r w:rsidRPr="00154182">
        <w:rPr>
          <w:rFonts w:cs="B Zar" w:hint="cs"/>
          <w:b/>
          <w:bCs/>
          <w:rtl/>
        </w:rPr>
        <w:t xml:space="preserve"> رژيم غذايي مناسب )ويا استفاده از متفورمين </w:t>
      </w:r>
      <w:r w:rsidR="00283ADB" w:rsidRPr="00154182">
        <w:rPr>
          <w:rFonts w:cs="B Zar" w:hint="cs"/>
          <w:b/>
          <w:bCs/>
          <w:rtl/>
        </w:rPr>
        <w:t>توصيه مي شود.</w:t>
      </w:r>
    </w:p>
    <w:p w:rsidR="00283ADB" w:rsidRDefault="00283ADB" w:rsidP="00283ADB">
      <w:pPr>
        <w:pStyle w:val="ListParagraph"/>
        <w:numPr>
          <w:ilvl w:val="0"/>
          <w:numId w:val="1"/>
        </w:numPr>
        <w:jc w:val="both"/>
        <w:rPr>
          <w:rFonts w:cs="B Zar" w:hint="cs"/>
        </w:rPr>
      </w:pPr>
      <w:r w:rsidRPr="00154182">
        <w:rPr>
          <w:rFonts w:cs="B Zar" w:hint="cs"/>
          <w:b/>
          <w:bCs/>
          <w:rtl/>
        </w:rPr>
        <w:t>براي خانم هاي كه نتيجه آزمايش طبيعي است غربالگري ديا</w:t>
      </w:r>
      <w:r w:rsidR="00860190">
        <w:rPr>
          <w:rFonts w:cs="B Zar" w:hint="cs"/>
          <w:b/>
          <w:bCs/>
          <w:rtl/>
        </w:rPr>
        <w:t xml:space="preserve"> </w:t>
      </w:r>
      <w:r w:rsidRPr="00154182">
        <w:rPr>
          <w:rFonts w:cs="B Zar" w:hint="cs"/>
          <w:b/>
          <w:bCs/>
          <w:rtl/>
        </w:rPr>
        <w:t xml:space="preserve">بت هرسه سال توصيه ميشود </w:t>
      </w:r>
      <w:r w:rsidRPr="00154182">
        <w:rPr>
          <w:rFonts w:cs="B Zar" w:hint="cs"/>
          <w:rtl/>
        </w:rPr>
        <w:t xml:space="preserve">. </w:t>
      </w:r>
    </w:p>
    <w:p w:rsidR="00860190" w:rsidRPr="00BD6DA4" w:rsidRDefault="00860190" w:rsidP="00BD6DA4">
      <w:pPr>
        <w:jc w:val="both"/>
        <w:rPr>
          <w:rFonts w:cs="B Zar"/>
        </w:rPr>
      </w:pPr>
    </w:p>
    <w:p w:rsidR="009B57F4" w:rsidRDefault="009B57F4" w:rsidP="009B57F4">
      <w:pPr>
        <w:jc w:val="both"/>
        <w:rPr>
          <w:rFonts w:cs="B Zar" w:hint="cs"/>
          <w:rtl/>
        </w:rPr>
      </w:pPr>
    </w:p>
    <w:p w:rsidR="00BD6DA4" w:rsidRDefault="00BD6DA4" w:rsidP="009B57F4">
      <w:pPr>
        <w:jc w:val="both"/>
        <w:rPr>
          <w:rFonts w:cs="B Zar"/>
          <w:rtl/>
        </w:rPr>
      </w:pPr>
    </w:p>
    <w:p w:rsidR="009B57F4" w:rsidRPr="00C33BFA" w:rsidRDefault="009B57F4" w:rsidP="00C33BFA">
      <w:pPr>
        <w:jc w:val="right"/>
        <w:rPr>
          <w:rFonts w:cs="B Titr"/>
          <w:sz w:val="24"/>
          <w:szCs w:val="24"/>
          <w:rtl/>
        </w:rPr>
      </w:pPr>
      <w:r w:rsidRPr="00C33BFA">
        <w:rPr>
          <w:rFonts w:cs="B Titr" w:hint="cs"/>
          <w:sz w:val="24"/>
          <w:szCs w:val="24"/>
          <w:rtl/>
        </w:rPr>
        <w:t>بهداشت خا</w:t>
      </w:r>
      <w:r w:rsidR="005E7A5F" w:rsidRPr="00C33BFA">
        <w:rPr>
          <w:rFonts w:cs="B Titr" w:hint="cs"/>
          <w:sz w:val="24"/>
          <w:szCs w:val="24"/>
          <w:rtl/>
        </w:rPr>
        <w:t xml:space="preserve">نواده </w:t>
      </w:r>
      <w:r w:rsidR="005E7A5F" w:rsidRPr="00C33BFA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5E7A5F" w:rsidRPr="00C33BFA">
        <w:rPr>
          <w:rFonts w:cs="B Titr" w:hint="cs"/>
          <w:sz w:val="24"/>
          <w:szCs w:val="24"/>
          <w:rtl/>
        </w:rPr>
        <w:t xml:space="preserve"> واحد سلامت مادران شبكه بهداشت و درمان شهرستان آستارا      بهار 1395</w:t>
      </w:r>
    </w:p>
    <w:sectPr w:rsidR="009B57F4" w:rsidRPr="00C33BFA" w:rsidSect="00E738A6">
      <w:pgSz w:w="11906" w:h="16838"/>
      <w:pgMar w:top="851" w:right="851" w:bottom="90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Yagu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E6ED3"/>
    <w:multiLevelType w:val="hybridMultilevel"/>
    <w:tmpl w:val="74BCEABC"/>
    <w:lvl w:ilvl="0" w:tplc="092EA04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F6AB7"/>
    <w:multiLevelType w:val="hybridMultilevel"/>
    <w:tmpl w:val="FF66B75A"/>
    <w:lvl w:ilvl="0" w:tplc="F20A0BFC">
      <w:start w:val="93"/>
      <w:numFmt w:val="bullet"/>
      <w:lvlText w:val=""/>
      <w:lvlJc w:val="left"/>
      <w:pPr>
        <w:ind w:left="720" w:hanging="360"/>
      </w:pPr>
      <w:rPr>
        <w:rFonts w:ascii="Symbol" w:eastAsiaTheme="minorHAnsi" w:hAnsi="Symbol" w:cs="BYagut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72B13"/>
    <w:multiLevelType w:val="hybridMultilevel"/>
    <w:tmpl w:val="539601B0"/>
    <w:lvl w:ilvl="0" w:tplc="6160FEF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6547"/>
    <w:rsid w:val="000371D2"/>
    <w:rsid w:val="00042CFB"/>
    <w:rsid w:val="00043E16"/>
    <w:rsid w:val="00071EC5"/>
    <w:rsid w:val="00095E88"/>
    <w:rsid w:val="0009773D"/>
    <w:rsid w:val="000D1F51"/>
    <w:rsid w:val="00104B5F"/>
    <w:rsid w:val="0011744B"/>
    <w:rsid w:val="00154182"/>
    <w:rsid w:val="00172313"/>
    <w:rsid w:val="001B72D1"/>
    <w:rsid w:val="001C120C"/>
    <w:rsid w:val="001C1607"/>
    <w:rsid w:val="001C4C19"/>
    <w:rsid w:val="001D7F56"/>
    <w:rsid w:val="001E717E"/>
    <w:rsid w:val="001F47F1"/>
    <w:rsid w:val="001F50C5"/>
    <w:rsid w:val="002017BD"/>
    <w:rsid w:val="00211C9B"/>
    <w:rsid w:val="0022102C"/>
    <w:rsid w:val="00250650"/>
    <w:rsid w:val="00283ADB"/>
    <w:rsid w:val="002A09F4"/>
    <w:rsid w:val="002E3C32"/>
    <w:rsid w:val="0031651A"/>
    <w:rsid w:val="0038215A"/>
    <w:rsid w:val="003B60FA"/>
    <w:rsid w:val="003F4A34"/>
    <w:rsid w:val="00404A63"/>
    <w:rsid w:val="00443504"/>
    <w:rsid w:val="00496547"/>
    <w:rsid w:val="004A12F0"/>
    <w:rsid w:val="004B3EC5"/>
    <w:rsid w:val="004C4FC0"/>
    <w:rsid w:val="004E0D36"/>
    <w:rsid w:val="004E2D86"/>
    <w:rsid w:val="00503A08"/>
    <w:rsid w:val="00531617"/>
    <w:rsid w:val="00556E34"/>
    <w:rsid w:val="00557F02"/>
    <w:rsid w:val="005A0511"/>
    <w:rsid w:val="005B19B5"/>
    <w:rsid w:val="005E7A5F"/>
    <w:rsid w:val="005F479C"/>
    <w:rsid w:val="00640E45"/>
    <w:rsid w:val="00645915"/>
    <w:rsid w:val="00674E9A"/>
    <w:rsid w:val="006856CD"/>
    <w:rsid w:val="006C2CB5"/>
    <w:rsid w:val="006C4718"/>
    <w:rsid w:val="006D4FDD"/>
    <w:rsid w:val="006F1D2C"/>
    <w:rsid w:val="007079A5"/>
    <w:rsid w:val="00723EEB"/>
    <w:rsid w:val="007317CA"/>
    <w:rsid w:val="007632B9"/>
    <w:rsid w:val="00765A73"/>
    <w:rsid w:val="007A1AE3"/>
    <w:rsid w:val="007D2AD4"/>
    <w:rsid w:val="008046F8"/>
    <w:rsid w:val="00816F9A"/>
    <w:rsid w:val="008217DE"/>
    <w:rsid w:val="00837416"/>
    <w:rsid w:val="00842792"/>
    <w:rsid w:val="00860190"/>
    <w:rsid w:val="00891485"/>
    <w:rsid w:val="008A5D49"/>
    <w:rsid w:val="008B1DDB"/>
    <w:rsid w:val="008D01C4"/>
    <w:rsid w:val="008D5838"/>
    <w:rsid w:val="008F182B"/>
    <w:rsid w:val="00927827"/>
    <w:rsid w:val="009324EA"/>
    <w:rsid w:val="009431C3"/>
    <w:rsid w:val="009542A3"/>
    <w:rsid w:val="009A1648"/>
    <w:rsid w:val="009A1F84"/>
    <w:rsid w:val="009B1591"/>
    <w:rsid w:val="009B57F4"/>
    <w:rsid w:val="009D596E"/>
    <w:rsid w:val="009F6EF3"/>
    <w:rsid w:val="00A36FBA"/>
    <w:rsid w:val="00A71A5A"/>
    <w:rsid w:val="00AB0986"/>
    <w:rsid w:val="00B073C3"/>
    <w:rsid w:val="00B17FD4"/>
    <w:rsid w:val="00B41B3A"/>
    <w:rsid w:val="00B47B77"/>
    <w:rsid w:val="00B7734C"/>
    <w:rsid w:val="00B81231"/>
    <w:rsid w:val="00B96531"/>
    <w:rsid w:val="00BA5AF7"/>
    <w:rsid w:val="00BD6DA4"/>
    <w:rsid w:val="00C15186"/>
    <w:rsid w:val="00C33BFA"/>
    <w:rsid w:val="00C63C3D"/>
    <w:rsid w:val="00C713E3"/>
    <w:rsid w:val="00C74702"/>
    <w:rsid w:val="00CB440D"/>
    <w:rsid w:val="00CC268C"/>
    <w:rsid w:val="00CC5537"/>
    <w:rsid w:val="00CD369E"/>
    <w:rsid w:val="00D1385A"/>
    <w:rsid w:val="00D508BB"/>
    <w:rsid w:val="00D71445"/>
    <w:rsid w:val="00D900E5"/>
    <w:rsid w:val="00DB5C36"/>
    <w:rsid w:val="00DE6D15"/>
    <w:rsid w:val="00DE76B0"/>
    <w:rsid w:val="00E44032"/>
    <w:rsid w:val="00E738A6"/>
    <w:rsid w:val="00EA22F7"/>
    <w:rsid w:val="00EC7B9C"/>
    <w:rsid w:val="00F1279E"/>
    <w:rsid w:val="00F35136"/>
    <w:rsid w:val="00F64682"/>
    <w:rsid w:val="00F966BB"/>
    <w:rsid w:val="00FD1527"/>
    <w:rsid w:val="00FE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0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485"/>
    <w:pPr>
      <w:ind w:left="720"/>
      <w:contextualSpacing/>
    </w:pPr>
  </w:style>
  <w:style w:type="table" w:styleId="TableGrid">
    <w:name w:val="Table Grid"/>
    <w:basedOn w:val="TableNormal"/>
    <w:uiPriority w:val="59"/>
    <w:rsid w:val="000D1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AC1B6-8625-4B4B-912B-4F29D304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2016-04-16T04:23:00Z</cp:lastPrinted>
  <dcterms:created xsi:type="dcterms:W3CDTF">2016-04-09T08:01:00Z</dcterms:created>
  <dcterms:modified xsi:type="dcterms:W3CDTF">2016-04-18T04:05:00Z</dcterms:modified>
</cp:coreProperties>
</file>